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B2952" w14:textId="77777777" w:rsidR="001E7DBB" w:rsidRDefault="001E7DBB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7A0CEF86" w14:textId="3AE14660"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</w:t>
      </w:r>
      <w:r w:rsidR="00475051" w:rsidRPr="00475051">
        <w:rPr>
          <w:rFonts w:ascii="Arial" w:hAnsi="Arial" w:cs="Arial"/>
          <w:b/>
        </w:rPr>
        <w:tab/>
        <w:t>S1-</w:t>
      </w:r>
      <w:r w:rsidR="00A50A8E">
        <w:rPr>
          <w:rFonts w:ascii="Arial" w:hAnsi="Arial" w:cs="Arial"/>
          <w:b/>
        </w:rPr>
        <w:t>1</w:t>
      </w:r>
      <w:r w:rsidR="0018716E">
        <w:rPr>
          <w:rFonts w:ascii="Arial" w:hAnsi="Arial" w:cs="Arial"/>
          <w:b/>
        </w:rPr>
        <w:t>61057</w:t>
      </w:r>
    </w:p>
    <w:p w14:paraId="5D4DE57C" w14:textId="77777777" w:rsidR="003948C7" w:rsidRPr="00BF0408" w:rsidRDefault="00A50A8E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Venice Italy</w:t>
      </w:r>
      <w:r w:rsidR="00646C91"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Pr="00A50A8E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to 13</w:t>
      </w:r>
      <w:r w:rsidRPr="00A50A8E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</w:t>
      </w:r>
      <w:r w:rsidR="00240874">
        <w:rPr>
          <w:rFonts w:ascii="Arial" w:hAnsi="Arial" w:cs="Arial"/>
          <w:b/>
        </w:rPr>
        <w:t xml:space="preserve"> </w:t>
      </w:r>
      <w:r w:rsidR="005E3D7F">
        <w:rPr>
          <w:rFonts w:ascii="Arial" w:hAnsi="Arial" w:cs="Arial"/>
          <w:b/>
        </w:rPr>
        <w:t>2016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3948C7">
        <w:rPr>
          <w:rFonts w:ascii="Arial" w:hAnsi="Arial" w:cs="Arial"/>
          <w:b/>
        </w:rPr>
        <w:tab/>
      </w:r>
    </w:p>
    <w:p w14:paraId="10699EFD" w14:textId="77777777" w:rsidR="00A45CBF" w:rsidRDefault="00A45CBF" w:rsidP="00A45CBF">
      <w:pPr>
        <w:rPr>
          <w:rFonts w:ascii="Arial" w:hAnsi="Arial"/>
        </w:rPr>
      </w:pPr>
    </w:p>
    <w:p w14:paraId="3F051AB0" w14:textId="67801666"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C15B2D">
        <w:rPr>
          <w:rFonts w:ascii="Arial" w:eastAsia="SimSun" w:hAnsi="Arial"/>
          <w:b/>
          <w:lang w:eastAsia="en-GB"/>
        </w:rPr>
        <w:t xml:space="preserve">Proposal for </w:t>
      </w:r>
      <w:r w:rsidR="00A50A8E">
        <w:rPr>
          <w:rFonts w:ascii="Arial" w:eastAsia="SimSun" w:hAnsi="Arial"/>
          <w:b/>
          <w:lang w:eastAsia="en-GB"/>
        </w:rPr>
        <w:t>V2X TS</w:t>
      </w:r>
      <w:r w:rsidR="0018716E">
        <w:rPr>
          <w:rFonts w:ascii="Arial" w:eastAsia="SimSun" w:hAnsi="Arial"/>
          <w:b/>
          <w:lang w:eastAsia="en-GB"/>
        </w:rPr>
        <w:t xml:space="preserve"> 22.185</w:t>
      </w:r>
      <w:r w:rsidR="00A50A8E">
        <w:rPr>
          <w:rFonts w:ascii="Arial" w:eastAsia="SimSun" w:hAnsi="Arial"/>
          <w:b/>
          <w:lang w:eastAsia="en-GB"/>
        </w:rPr>
        <w:t xml:space="preserve"> Normative text</w:t>
      </w:r>
    </w:p>
    <w:p w14:paraId="41DDB66B" w14:textId="6F55B49A" w:rsidR="00B80D3B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C15B2D" w:rsidRPr="00C15B2D">
        <w:rPr>
          <w:rFonts w:ascii="Arial" w:eastAsia="SimSun" w:hAnsi="Arial"/>
          <w:lang w:eastAsia="en-GB"/>
        </w:rPr>
        <w:t>7.</w:t>
      </w:r>
      <w:r w:rsidR="0018716E">
        <w:rPr>
          <w:rFonts w:ascii="Arial" w:eastAsia="SimSun" w:hAnsi="Arial"/>
          <w:lang w:eastAsia="en-GB"/>
        </w:rPr>
        <w:t>2</w:t>
      </w:r>
      <w:r w:rsidR="00C15B2D" w:rsidRPr="00C15B2D">
        <w:rPr>
          <w:rFonts w:ascii="Arial" w:eastAsia="SimSun" w:hAnsi="Arial"/>
          <w:lang w:eastAsia="en-GB"/>
        </w:rPr>
        <w:tab/>
        <w:t>V2XLTE: LTE support for V2X services [SP-150541]</w:t>
      </w:r>
    </w:p>
    <w:p w14:paraId="71ABF099" w14:textId="77777777"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>Fujitsu</w:t>
      </w:r>
      <w:r w:rsidR="004873FC">
        <w:rPr>
          <w:rFonts w:ascii="Arial" w:eastAsia="SimSun" w:hAnsi="Arial"/>
          <w:lang w:eastAsia="zh-CN"/>
        </w:rPr>
        <w:t xml:space="preserve">, </w:t>
      </w:r>
    </w:p>
    <w:p w14:paraId="6C3A1397" w14:textId="77777777" w:rsidR="00A45CBF" w:rsidRPr="001E7DBB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 xml:space="preserve">Jumoke </w:t>
      </w:r>
      <w:proofErr w:type="spellStart"/>
      <w:r w:rsidR="004A26DE">
        <w:rPr>
          <w:rFonts w:ascii="Arial" w:eastAsia="SimSun" w:hAnsi="Arial"/>
          <w:lang w:eastAsia="zh-CN"/>
        </w:rPr>
        <w:t>Ogunbekun</w:t>
      </w:r>
      <w:proofErr w:type="spellEnd"/>
      <w:r w:rsidR="00BA5E0B">
        <w:rPr>
          <w:rFonts w:ascii="Arial" w:eastAsia="SimSun" w:hAnsi="Arial"/>
          <w:lang w:eastAsia="zh-CN"/>
        </w:rPr>
        <w:t xml:space="preserve"> (</w:t>
      </w:r>
      <w:hyperlink r:id="rId8" w:history="1">
        <w:r w:rsidR="00BA5E0B" w:rsidRPr="006C7709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>
        <w:rPr>
          <w:rFonts w:ascii="Arial" w:eastAsia="SimSun" w:hAnsi="Arial"/>
          <w:lang w:eastAsia="zh-CN"/>
        </w:rPr>
        <w:t xml:space="preserve">); </w:t>
      </w:r>
    </w:p>
    <w:p w14:paraId="0B0E8B5C" w14:textId="77777777" w:rsidR="00A45CBF" w:rsidRDefault="00A45CBF" w:rsidP="00A45CBF">
      <w:pPr>
        <w:pBdr>
          <w:bottom w:val="single" w:sz="6" w:space="1" w:color="auto"/>
        </w:pBdr>
      </w:pPr>
    </w:p>
    <w:p w14:paraId="4804F381" w14:textId="77777777" w:rsidR="005A575E" w:rsidRPr="00B80D3B" w:rsidRDefault="002C3678" w:rsidP="00771107">
      <w:pPr>
        <w:spacing w:after="200" w:line="276" w:lineRule="auto"/>
        <w:rPr>
          <w:rFonts w:eastAsia="Malgun Gothic"/>
          <w:i/>
          <w:lang w:val="nl-NL" w:eastAsia="ko-KR"/>
        </w:rPr>
      </w:pPr>
      <w:r w:rsidRPr="00B80D3B">
        <w:rPr>
          <w:rFonts w:eastAsia="Calibri"/>
          <w:sz w:val="28"/>
          <w:szCs w:val="28"/>
          <w:lang w:val="nl-NL" w:eastAsia="en-US"/>
        </w:rPr>
        <w:t>Abstract:</w:t>
      </w:r>
      <w:r w:rsidR="00475051" w:rsidRPr="00B80D3B">
        <w:rPr>
          <w:rFonts w:eastAsia="Malgun Gothic"/>
          <w:sz w:val="28"/>
          <w:szCs w:val="28"/>
          <w:lang w:val="nl-NL" w:eastAsia="ko-KR"/>
        </w:rPr>
        <w:t xml:space="preserve"> </w:t>
      </w:r>
      <w:r w:rsidR="00B30316" w:rsidRPr="00B30316">
        <w:rPr>
          <w:rFonts w:eastAsia="Malgun Gothic"/>
          <w:i/>
          <w:lang w:val="nl-NL" w:eastAsia="ko-KR"/>
        </w:rPr>
        <w:t>This contribution is an attempt at suggested text for the normative annex in the TS.</w:t>
      </w:r>
      <w:r w:rsidR="00B80D3B" w:rsidRPr="00B80D3B">
        <w:rPr>
          <w:rFonts w:eastAsia="Malgun Gothic"/>
          <w:i/>
          <w:lang w:val="nl-NL" w:eastAsia="ko-KR"/>
        </w:rPr>
        <w:t xml:space="preserve"> </w:t>
      </w:r>
      <w:r w:rsidR="00B30316">
        <w:rPr>
          <w:rFonts w:eastAsia="Malgun Gothic"/>
          <w:i/>
          <w:lang w:val="nl-NL" w:eastAsia="ko-KR"/>
        </w:rPr>
        <w:t>22.185</w:t>
      </w:r>
      <w:r w:rsidR="00B80D3B" w:rsidRPr="00B80D3B">
        <w:rPr>
          <w:rFonts w:eastAsia="Malgun Gothic"/>
          <w:i/>
          <w:lang w:val="nl-NL" w:eastAsia="ko-KR"/>
        </w:rPr>
        <w:t xml:space="preserve"> </w:t>
      </w:r>
      <w:r w:rsidR="00531EA3" w:rsidRPr="00B80D3B">
        <w:rPr>
          <w:rFonts w:eastAsia="Malgun Gothic"/>
          <w:i/>
          <w:lang w:val="nl-NL" w:eastAsia="ko-KR"/>
        </w:rPr>
        <w:t xml:space="preserve"> </w:t>
      </w:r>
    </w:p>
    <w:p w14:paraId="00FE86B7" w14:textId="77777777"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3F82CEB5" w14:textId="77777777" w:rsidR="00240874" w:rsidRPr="008D5598" w:rsidRDefault="004873FC" w:rsidP="00240874">
      <w:pPr>
        <w:spacing w:line="276" w:lineRule="auto"/>
        <w:rPr>
          <w:rFonts w:eastAsia="Calibri"/>
          <w:b/>
          <w:sz w:val="28"/>
          <w:szCs w:val="28"/>
          <w:lang w:val="nl-NL" w:eastAsia="en-US"/>
        </w:rPr>
      </w:pPr>
      <w:r w:rsidRPr="008D5598">
        <w:rPr>
          <w:rFonts w:eastAsia="Calibri"/>
          <w:b/>
          <w:sz w:val="28"/>
          <w:szCs w:val="28"/>
          <w:lang w:val="nl-NL" w:eastAsia="en-US"/>
        </w:rPr>
        <w:t>Discussion:</w:t>
      </w:r>
    </w:p>
    <w:p w14:paraId="1840C063" w14:textId="77777777" w:rsidR="004873FC" w:rsidRDefault="00D357B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At the last meeting it was discussed that the currrent version of V2X TS 22.185 lacks a description of how it relates to other services. It was also mentioned that the TS could do </w:t>
      </w:r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>with having a normatve annex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to explain how the service requirements relates to the use cases. This </w:t>
      </w:r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>c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>ontribution is an attempt at suggested text for the normative annex in the TS.</w:t>
      </w:r>
    </w:p>
    <w:p w14:paraId="0721519D" w14:textId="77777777" w:rsidR="00D357BD" w:rsidRDefault="00D357B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44497A1" w14:textId="77777777" w:rsidR="00B30316" w:rsidRPr="00B30316" w:rsidRDefault="00B30316" w:rsidP="00240874">
      <w:pPr>
        <w:spacing w:line="276" w:lineRule="auto"/>
        <w:rPr>
          <w:rFonts w:ascii="Arial" w:eastAsia="Malgun Gothic" w:hAnsi="Arial" w:cs="Arial"/>
          <w:b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sz w:val="22"/>
          <w:szCs w:val="22"/>
          <w:lang w:val="nl-NL" w:eastAsia="ko-KR"/>
        </w:rPr>
        <w:t>Suggested Text:</w:t>
      </w:r>
    </w:p>
    <w:p w14:paraId="7679B9AD" w14:textId="77777777" w:rsidR="00D357BD" w:rsidRDefault="00D357B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The main categories of V2X services decribed in the </w:t>
      </w:r>
      <w:r w:rsidR="00B30316" w:rsidRPr="00B30316">
        <w:rPr>
          <w:rFonts w:ascii="Arial" w:eastAsia="Malgun Gothic" w:hAnsi="Arial" w:cs="Arial"/>
          <w:sz w:val="22"/>
          <w:szCs w:val="22"/>
          <w:lang w:val="nl-NL" w:eastAsia="ko-KR"/>
        </w:rPr>
        <w:t>TR 22.885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can be grouped into the following:</w:t>
      </w:r>
    </w:p>
    <w:p w14:paraId="36D518E9" w14:textId="77777777" w:rsidR="004873FC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8296E40" w14:textId="77777777" w:rsidR="004873FC" w:rsidRDefault="004873FC" w:rsidP="00FC4D32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Road Safety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946EF5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Requirements 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>e.g Queue warning use case</w:t>
      </w:r>
      <w:r w:rsidR="00946EF5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related requirements</w:t>
      </w:r>
    </w:p>
    <w:p w14:paraId="58774B4A" w14:textId="77777777" w:rsidR="004873FC" w:rsidRDefault="004873FC" w:rsidP="00FC4D32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Mutual Vehicle Awarness</w:t>
      </w:r>
      <w:r w:rsidR="00FC4D32">
        <w:rPr>
          <w:rFonts w:ascii="Arial" w:eastAsia="Malgun Gothic" w:hAnsi="Arial" w:cs="Arial"/>
          <w:sz w:val="22"/>
          <w:szCs w:val="22"/>
          <w:lang w:val="nl-NL" w:eastAsia="ko-KR"/>
        </w:rPr>
        <w:t xml:space="preserve"> – Information only 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e.g forward collision warning</w:t>
      </w:r>
      <w:r w:rsidR="00946EF5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requirements</w:t>
      </w:r>
    </w:p>
    <w:p w14:paraId="73903F01" w14:textId="77777777" w:rsidR="004873FC" w:rsidRDefault="00946EF5" w:rsidP="00FC4D32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V</w:t>
      </w:r>
      <w:r w:rsidR="004873FC">
        <w:rPr>
          <w:rFonts w:ascii="Arial" w:eastAsia="Malgun Gothic" w:hAnsi="Arial" w:cs="Arial"/>
          <w:sz w:val="22"/>
          <w:szCs w:val="22"/>
          <w:lang w:val="nl-NL" w:eastAsia="ko-KR"/>
        </w:rPr>
        <w:t>ehicle Related Application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Requirements 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>e.g Automated parking system</w:t>
      </w:r>
      <w:r w:rsidR="00FC4D32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requirement</w:t>
      </w:r>
    </w:p>
    <w:p w14:paraId="7FCE037E" w14:textId="77777777" w:rsidR="00B30316" w:rsidRDefault="00B30316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1D68FBFA" w14:textId="77777777" w:rsidR="00AA39B4" w:rsidRDefault="00B30316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Also </w:t>
      </w:r>
      <w:r w:rsidR="00AA39B4">
        <w:rPr>
          <w:rFonts w:ascii="Arial" w:eastAsia="Malgun Gothic" w:hAnsi="Arial" w:cs="Arial"/>
          <w:sz w:val="22"/>
          <w:szCs w:val="22"/>
          <w:lang w:val="nl-NL" w:eastAsia="ko-KR"/>
        </w:rPr>
        <w:t>Clause 5.2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of TS 22.185</w:t>
      </w:r>
      <w:r w:rsidR="00AA39B4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refers to spe</w:t>
      </w:r>
      <w:r w:rsidR="00484B5C">
        <w:rPr>
          <w:rFonts w:ascii="Arial" w:eastAsia="Malgun Gothic" w:hAnsi="Arial" w:cs="Arial"/>
          <w:sz w:val="22"/>
          <w:szCs w:val="22"/>
          <w:lang w:val="nl-NL" w:eastAsia="ko-KR"/>
        </w:rPr>
        <w:t>cific service requirements whic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>h are categoried as</w:t>
      </w:r>
      <w:r w:rsidR="00AA39B4">
        <w:rPr>
          <w:rFonts w:ascii="Arial" w:eastAsia="Malgun Gothic" w:hAnsi="Arial" w:cs="Arial"/>
          <w:sz w:val="22"/>
          <w:szCs w:val="22"/>
          <w:lang w:val="nl-NL" w:eastAsia="ko-KR"/>
        </w:rPr>
        <w:t>:</w:t>
      </w:r>
    </w:p>
    <w:p w14:paraId="5F975B64" w14:textId="77777777" w:rsidR="00AA39B4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4C9A06A9" w14:textId="372CA667" w:rsidR="00B30316" w:rsidRDefault="00AA39B4" w:rsidP="00BC0BC0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Latency/Reliability Requirements</w:t>
      </w:r>
      <w:r w:rsidR="00484B5C"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:</w:t>
      </w:r>
      <w:r w:rsidR="00484B5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BC0BC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Maximum tolerable elapsed time from the instant a data packet is generated at the source application to the instant it is received by the destination application. </w:t>
      </w:r>
      <w:r w:rsidR="00484B5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Low Latency values </w:t>
      </w:r>
      <w:r w:rsid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are </w:t>
      </w:r>
      <w:r w:rsidR="00484B5C" w:rsidRP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provided </w:t>
      </w:r>
      <w:r w:rsidR="00484B5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to support services in the case of mutual awareness of vehicle or to send warning messages as defined in the some use cases </w:t>
      </w:r>
      <w:r w:rsidR="00484B5C" w:rsidRPr="00BC2D14">
        <w:rPr>
          <w:rFonts w:ascii="Arial" w:eastAsia="Malgun Gothic" w:hAnsi="Arial" w:cs="Arial"/>
          <w:sz w:val="22"/>
          <w:szCs w:val="22"/>
          <w:lang w:val="nl-NL" w:eastAsia="ko-KR"/>
        </w:rPr>
        <w:t>in TR</w:t>
      </w:r>
      <w:r w:rsidR="00B30316" w:rsidRPr="00BC2D14">
        <w:rPr>
          <w:rFonts w:ascii="Arial" w:eastAsia="Malgun Gothic" w:hAnsi="Arial" w:cs="Arial"/>
          <w:sz w:val="22"/>
          <w:szCs w:val="22"/>
          <w:lang w:val="nl-NL" w:eastAsia="ko-KR"/>
        </w:rPr>
        <w:t>.</w:t>
      </w:r>
      <w:r w:rsidR="00BC2D14" w:rsidRP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885 </w:t>
      </w:r>
      <w:r w:rsidR="00484B5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</w:p>
    <w:p w14:paraId="4BFE5A7C" w14:textId="77777777" w:rsidR="00AA39B4" w:rsidRPr="00B30316" w:rsidRDefault="00B30316" w:rsidP="00BC0BC0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Reliability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: </w:t>
      </w:r>
      <w:r w:rsidR="00BC0BC0" w:rsidRPr="00B30316">
        <w:rPr>
          <w:rFonts w:ascii="Arial" w:hAnsi="Arial" w:cs="Arial"/>
          <w:sz w:val="22"/>
          <w:szCs w:val="22"/>
        </w:rPr>
        <w:t>Maximum tolerable packet loss rate at the application layer, a packet is considered lost if it is not received by the destination application within the maximum tolerable end-to-end latency for that application.</w:t>
      </w:r>
    </w:p>
    <w:p w14:paraId="77E21FC2" w14:textId="77777777" w:rsidR="002130AC" w:rsidRPr="00B30316" w:rsidRDefault="002130AC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38E95814" w14:textId="712A1072" w:rsidR="0030274A" w:rsidRPr="00B30316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Message Size Requirements</w:t>
      </w:r>
      <w:r w:rsidR="002130AC"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:</w:t>
      </w:r>
      <w:r w:rsidR="002130A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Messages sizes are important when multicast or broadcast messages are being sent to vehicles </w:t>
      </w:r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within range to either warn them for </w:t>
      </w:r>
      <w:r w:rsidR="00BC2D14" w:rsidRP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collision </w:t>
      </w:r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>prevention or</w:t>
      </w:r>
      <w:r w:rsidR="002130A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when an event occurs to inform other vehicle about </w:t>
      </w:r>
      <w:r w:rsidR="00BC2D14" w:rsidRP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an </w:t>
      </w:r>
      <w:r w:rsidR="002130AC" w:rsidRPr="00B30316">
        <w:rPr>
          <w:rFonts w:ascii="Arial" w:eastAsia="Malgun Gothic" w:hAnsi="Arial" w:cs="Arial"/>
          <w:sz w:val="22"/>
          <w:szCs w:val="22"/>
          <w:lang w:val="nl-NL" w:eastAsia="ko-KR"/>
        </w:rPr>
        <w:t>accident.</w:t>
      </w:r>
    </w:p>
    <w:p w14:paraId="6AE4C1D1" w14:textId="77777777" w:rsidR="0030274A" w:rsidRPr="00B30316" w:rsidRDefault="0030274A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64EC64DC" w14:textId="77777777" w:rsidR="00B1044E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Frequency Requirements</w:t>
      </w:r>
      <w:r w:rsidR="00430640"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:</w:t>
      </w:r>
      <w:r w:rsidR="0043064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>Minimum required bit rate for the application to function correctly.</w:t>
      </w:r>
      <w:r w:rsidR="0043064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B1044E">
        <w:rPr>
          <w:rFonts w:ascii="Arial" w:eastAsia="Malgun Gothic" w:hAnsi="Arial" w:cs="Arial"/>
          <w:sz w:val="22"/>
          <w:szCs w:val="22"/>
          <w:lang w:val="nl-NL" w:eastAsia="ko-KR"/>
        </w:rPr>
        <w:t>The sending rates i.e frequency of messages is relatively important especially for critical vehicular safety application.</w:t>
      </w:r>
    </w:p>
    <w:p w14:paraId="5BE64887" w14:textId="77777777" w:rsidR="00BC0BC0" w:rsidRPr="00B30316" w:rsidRDefault="00BC0BC0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C793F82" w14:textId="77777777" w:rsidR="00AA39B4" w:rsidRPr="00B30316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1044E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lastRenderedPageBreak/>
        <w:t>Range Requirements</w:t>
      </w:r>
      <w:r w:rsidR="002130A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: 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>Maximum distance between source and destination(s) of a radio transmission within which the application should achieve the specified reliability</w:t>
      </w:r>
    </w:p>
    <w:p w14:paraId="4286173F" w14:textId="77777777" w:rsidR="00BC0BC0" w:rsidRPr="00B30316" w:rsidRDefault="00BC0BC0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D36AE7E" w14:textId="32DD953A" w:rsidR="00AA39B4" w:rsidRPr="00B30316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B1044E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Speed Requirements</w:t>
      </w:r>
      <w:r w:rsidR="00BC0BC0" w:rsidRPr="00B1044E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:</w:t>
      </w:r>
      <w:r w:rsidR="00BC0BC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>Maximum relative</w:t>
      </w:r>
      <w:r w:rsidR="00BC2D14">
        <w:rPr>
          <w:rFonts w:ascii="Arial" w:eastAsia="Malgun Gothic" w:hAnsi="Arial" w:cs="Arial"/>
          <w:sz w:val="22"/>
          <w:szCs w:val="22"/>
          <w:lang w:eastAsia="ko-KR"/>
        </w:rPr>
        <w:t xml:space="preserve"> and absolute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 xml:space="preserve"> speed under which the specified reliability should be achieved.</w:t>
      </w:r>
    </w:p>
    <w:p w14:paraId="25D0F31D" w14:textId="77777777" w:rsidR="00BC0BC0" w:rsidRPr="00B30316" w:rsidRDefault="00BC0BC0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5C0B631E" w14:textId="448DCA24" w:rsidR="00AA39B4" w:rsidRPr="00B30316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1044E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Security Requirements</w:t>
      </w:r>
      <w:r w:rsidR="00BC0BC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: 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 xml:space="preserve">Specific security features required by the application. These include user authentication, authenticity of data, </w:t>
      </w:r>
      <w:r w:rsidR="00BC2D14" w:rsidRPr="00B30316">
        <w:rPr>
          <w:rFonts w:ascii="Arial" w:eastAsia="Malgun Gothic" w:hAnsi="Arial" w:cs="Arial"/>
          <w:sz w:val="22"/>
          <w:szCs w:val="22"/>
          <w:lang w:eastAsia="ko-KR"/>
        </w:rPr>
        <w:t>and integrity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 xml:space="preserve"> of data, confidentiality, and user privacy.</w:t>
      </w:r>
    </w:p>
    <w:p w14:paraId="3BE66FF5" w14:textId="77777777" w:rsidR="0030274A" w:rsidRPr="00B30316" w:rsidRDefault="0030274A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1261DFBA" w14:textId="726B1C37" w:rsidR="0030274A" w:rsidRPr="00B30316" w:rsidRDefault="0030274A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sz w:val="22"/>
          <w:szCs w:val="22"/>
          <w:lang w:val="nl-NL" w:eastAsia="ko-KR"/>
        </w:rPr>
        <w:t>With this the</w:t>
      </w:r>
      <w:r w:rsidR="00B1044E">
        <w:rPr>
          <w:rFonts w:ascii="Arial" w:eastAsia="Malgun Gothic" w:hAnsi="Arial" w:cs="Arial"/>
          <w:sz w:val="22"/>
          <w:szCs w:val="22"/>
          <w:lang w:val="nl-NL" w:eastAsia="ko-KR"/>
        </w:rPr>
        <w:t xml:space="preserve"> above brief desription of the service categories, the table suggested below is used to map the specific requirements in TS</w:t>
      </w:r>
      <w:r w:rsidR="001C5FED">
        <w:rPr>
          <w:rFonts w:ascii="Arial" w:eastAsia="Malgun Gothic" w:hAnsi="Arial" w:cs="Arial"/>
          <w:sz w:val="22"/>
          <w:szCs w:val="22"/>
          <w:lang w:val="nl-NL" w:eastAsia="ko-KR"/>
        </w:rPr>
        <w:t>22.</w:t>
      </w:r>
      <w:r w:rsidR="00B1044E">
        <w:rPr>
          <w:rFonts w:ascii="Arial" w:eastAsia="Malgun Gothic" w:hAnsi="Arial" w:cs="Arial"/>
          <w:sz w:val="22"/>
          <w:szCs w:val="22"/>
          <w:lang w:val="nl-NL" w:eastAsia="ko-KR"/>
        </w:rPr>
        <w:t>185 to description of use cases in the TR</w:t>
      </w:r>
      <w:r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which makes for easy </w:t>
      </w:r>
      <w:r w:rsidR="00B1044E">
        <w:rPr>
          <w:rFonts w:ascii="Arial" w:eastAsia="Malgun Gothic" w:hAnsi="Arial" w:cs="Arial"/>
          <w:sz w:val="22"/>
          <w:szCs w:val="22"/>
          <w:lang w:val="nl-NL" w:eastAsia="ko-KR"/>
        </w:rPr>
        <w:t>reference for better clarification of the suggested application of the services.</w:t>
      </w:r>
    </w:p>
    <w:p w14:paraId="4FD08E41" w14:textId="77777777" w:rsidR="0030274A" w:rsidRPr="00B30316" w:rsidRDefault="0030274A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0EEE297C" w14:textId="77777777" w:rsidR="00240874" w:rsidRPr="00B30316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61BA33AA" w14:textId="77777777" w:rsidR="000F794D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The </w:t>
      </w:r>
      <w:r w:rsidR="00FC4D32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following shows the mapping of how the use cases in the TR have been grouped using the </w:t>
      </w:r>
      <w:r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proposed groupings </w:t>
      </w:r>
      <w:r w:rsidR="00FC4D32" w:rsidRPr="00B30316">
        <w:rPr>
          <w:rFonts w:ascii="Arial" w:eastAsia="Malgun Gothic" w:hAnsi="Arial" w:cs="Arial"/>
          <w:sz w:val="22"/>
          <w:szCs w:val="22"/>
          <w:lang w:val="nl-NL" w:eastAsia="ko-KR"/>
        </w:rPr>
        <w:t>and from this it will be easier to map the requirements in the TS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>:</w:t>
      </w:r>
    </w:p>
    <w:p w14:paraId="3F5CF4BF" w14:textId="77777777" w:rsidR="000F794D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tbl>
      <w:tblPr>
        <w:tblW w:w="9905" w:type="dxa"/>
        <w:tblInd w:w="103" w:type="dxa"/>
        <w:tblLook w:val="04A0" w:firstRow="1" w:lastRow="0" w:firstColumn="1" w:lastColumn="0" w:noHBand="0" w:noVBand="1"/>
      </w:tblPr>
      <w:tblGrid>
        <w:gridCol w:w="1926"/>
        <w:gridCol w:w="3423"/>
        <w:gridCol w:w="2036"/>
        <w:gridCol w:w="2520"/>
      </w:tblGrid>
      <w:tr w:rsidR="00692196" w:rsidRPr="00692196" w14:paraId="33CEBAEE" w14:textId="77777777" w:rsidTr="00692196">
        <w:trPr>
          <w:trHeight w:val="600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C26241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TS requirement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0E447FD9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Requirement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74E95F80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Potential V2X service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3801B02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Use case Requirement in TR 22</w:t>
            </w:r>
          </w:p>
        </w:tc>
      </w:tr>
      <w:tr w:rsidR="00692196" w:rsidRPr="00692196" w14:paraId="3EFC6578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CE6073E" w14:textId="77777777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Latency</w:t>
            </w:r>
            <w:r w:rsidR="00E37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/Reliability</w:t>
            </w:r>
            <w:r w:rsidRPr="0069219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Requirement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093A4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CC44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DA5A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4ADD1183" w14:textId="77777777" w:rsidTr="00692196">
        <w:trPr>
          <w:trHeight w:val="12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7DF7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[R-5.2.1-001]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6509D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E-</w:t>
            </w:r>
            <w:proofErr w:type="gramStart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UTRA(</w:t>
            </w:r>
            <w:proofErr w:type="gramEnd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N) shall be capable of transferring messages between two UEs supporting V2V/P application, directly or via an RSU, with a maximum latency of 100ms.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F4F75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typical use case is for Mutual Vehicle Awareness and Road safety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0CBA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[PR.5.1.5-007]; [PR.5.2.5-003];  [PR.5.9.5-005]; [PR.5.8.5-006]</w:t>
            </w:r>
          </w:p>
        </w:tc>
      </w:tr>
      <w:tr w:rsidR="00692196" w:rsidRPr="00692196" w14:paraId="095A4C28" w14:textId="77777777" w:rsidTr="00692196">
        <w:trPr>
          <w:trHeight w:val="12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5B58B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[R-5.2.1-002]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25EF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For particular usage (i.e., pre-crash sensing) only, the E-</w:t>
            </w:r>
            <w:proofErr w:type="gramStart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UTRA(</w:t>
            </w:r>
            <w:proofErr w:type="gramEnd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N) should be capable of transferring messages between two UEs supporting V2V application with a maximum latency of 20ms.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3641B" w14:textId="12265701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Requirement </w:t>
            </w:r>
            <w:r w:rsidR="001C5FED"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applies</w:t>
            </w: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 in Road safety use cases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493C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[PR.5.12.5-001]</w:t>
            </w:r>
          </w:p>
        </w:tc>
      </w:tr>
      <w:tr w:rsidR="00692196" w:rsidRPr="00692196" w14:paraId="03F3EC7E" w14:textId="77777777" w:rsidTr="00692196">
        <w:trPr>
          <w:trHeight w:val="12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4756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[R-5.2.1-003]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59FE8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E-</w:t>
            </w:r>
            <w:proofErr w:type="gramStart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UTRA(</w:t>
            </w:r>
            <w:proofErr w:type="gramEnd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N) shall be capable of transferring messages between a UE supporting V2I application and an RSU with a maximum latency of 100ms.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4762D" w14:textId="63E47FE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Requirement </w:t>
            </w:r>
            <w:r w:rsidR="001C5FED"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applies</w:t>
            </w: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 in Road safety use cases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6F98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[PR.5.3.5-003];</w:t>
            </w:r>
          </w:p>
        </w:tc>
      </w:tr>
      <w:tr w:rsidR="00692196" w:rsidRPr="00692196" w14:paraId="4E4C6536" w14:textId="77777777" w:rsidTr="00692196">
        <w:trPr>
          <w:trHeight w:val="15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622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[R-5.2.1-004]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778B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The E-UTRAN shall be capable of transferring messages via 3GPP network entities between a UE and an application server both supporting V2N application with an end-to-end delay no longer than 1000 </w:t>
            </w:r>
            <w:proofErr w:type="spellStart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ms</w:t>
            </w:r>
            <w:proofErr w:type="spellEnd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E136B" w14:textId="500C9AA3" w:rsidR="00692196" w:rsidRPr="00692196" w:rsidRDefault="001C5FED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applies</w:t>
            </w:r>
            <w:bookmarkStart w:id="0" w:name="_GoBack"/>
            <w:bookmarkEnd w:id="0"/>
            <w:r w:rsidR="00692196"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 to Mutual Vehicle Awareness use case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9FC0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[PR.5.15.5-003] </w:t>
            </w:r>
          </w:p>
        </w:tc>
      </w:tr>
      <w:tr w:rsidR="00692196" w:rsidRPr="00692196" w14:paraId="32174486" w14:textId="77777777" w:rsidTr="00692196">
        <w:trPr>
          <w:trHeight w:val="12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A800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[R-5.2.1-005]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0EA9B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E-</w:t>
            </w:r>
            <w:proofErr w:type="gramStart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UTRA(</w:t>
            </w:r>
            <w:proofErr w:type="gramEnd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N) shall be able to support high reliability without requiring application-layer message retransmissions.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517A5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Mutual Vehicle Awareness and Road safety cases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8FEE3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[PR.5.1.5-009]; [PR.5.2.5-009];  [PR.5.5.5-003]; [PR.5.18.5-008]</w:t>
            </w:r>
          </w:p>
        </w:tc>
      </w:tr>
      <w:tr w:rsidR="00692196" w:rsidRPr="00692196" w14:paraId="58DB1281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9E79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860FA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D0233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653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436FE321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761B900" w14:textId="77777777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Message Size</w:t>
            </w:r>
            <w:r w:rsidR="00E37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E37177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lastRenderedPageBreak/>
              <w:t>Requirement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3228C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lastRenderedPageBreak/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11DC4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B7ED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4F4F4DB5" w14:textId="77777777" w:rsidTr="00692196">
        <w:trPr>
          <w:trHeight w:val="153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2F59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lastRenderedPageBreak/>
              <w:t>[R-5.2.3-001]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A324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E-</w:t>
            </w:r>
            <w:proofErr w:type="gramStart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UTRA(</w:t>
            </w:r>
            <w:proofErr w:type="gramEnd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N) shall be capable of transferring periodic broadcast messages between two UEs supporting V2X application with variable message payloads of 50-300 bytes, not including security-related message component.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8FDC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Supports all three use case categories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B519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[PR.5.1.5-006]; [PR.5.2.5-007]; [PR.5.3.5-001]; [PR.5.6.5-001]; [PR.5.9.5-004]; [PR.5.12.5-003]; [PR.5.15.5-001]; [PR 5.16.5-005]  </w:t>
            </w:r>
          </w:p>
        </w:tc>
      </w:tr>
      <w:tr w:rsidR="00692196" w:rsidRPr="00692196" w14:paraId="0126EABE" w14:textId="77777777" w:rsidTr="00692196">
        <w:trPr>
          <w:trHeight w:val="15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4F97D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[R-5.2.3-002]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3F6F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E-</w:t>
            </w:r>
            <w:proofErr w:type="gramStart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UTRA(</w:t>
            </w:r>
            <w:proofErr w:type="gramEnd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N) shall be capable of transferring event-triggered messages between two UEs supporting V2X application with variable message payloads which can be up to 1200 bytes, not including security-related message component.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74C28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Mostly Road safety applications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8B39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 xml:space="preserve">[PR.5.7.5-005]; [PR.5.8.5-009]; </w:t>
            </w:r>
          </w:p>
        </w:tc>
      </w:tr>
      <w:tr w:rsidR="00692196" w:rsidRPr="00692196" w14:paraId="410DCDE7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371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7474D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72C44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F7A3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92196" w:rsidRPr="00692196" w14:paraId="7E543D27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A0FEC5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Frequency</w:t>
            </w:r>
            <w:r w:rsidR="00E37177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 Requirement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A9BF7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E28B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154E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92196" w:rsidRPr="00692196" w14:paraId="521816F8" w14:textId="77777777" w:rsidTr="00692196">
        <w:trPr>
          <w:trHeight w:val="27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100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[R-5.2.3-001]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3D1EA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E-</w:t>
            </w:r>
            <w:proofErr w:type="gramStart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UTRA(</w:t>
            </w:r>
            <w:proofErr w:type="gramEnd"/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N) shall be able to support a maximum frequency of 10 messages per second per UE or per RSU.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8B5E8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 and Mutual Vehicle Awareness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75796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[PR.5.1.5-008]; [PR.5.2.5-008]; [PR.5.3.5-002]; [PR.5.4.5-002]; [PR.5.6.5-002]; [PR.5.8.5-008]; [PR.5.15.5-002]; [PR.5.16.5-001]; PR.5.18.5-007]</w:t>
            </w:r>
          </w:p>
        </w:tc>
      </w:tr>
      <w:tr w:rsidR="00692196" w:rsidRPr="00692196" w14:paraId="4F16705A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FD24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D07C7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00B87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FBCC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92196" w:rsidRPr="00692196" w14:paraId="2A801F8F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AE10779" w14:textId="77777777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Range Requirement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875CA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B8F24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19DD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92196" w:rsidRPr="00692196" w14:paraId="6430BDFB" w14:textId="77777777" w:rsidTr="00692196">
        <w:trPr>
          <w:trHeight w:val="9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77690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[R-5.2.4-001]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C1BFA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E-UTRAN shall be capable of supporting a communication range sufficient to give the driver(s) ample response time (e.g. 4 seconds).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F900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2ACC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692196" w:rsidRPr="00692196" w14:paraId="58723851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3959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5EC24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0EEA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704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0FC8804C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0E758F0" w14:textId="77777777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Speed Requirement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BBD0A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FF7E9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5FD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07B45A0C" w14:textId="77777777" w:rsidTr="00692196">
        <w:trPr>
          <w:trHeight w:val="18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A360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[R-5.2.5-001]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E6374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3GPP system shall be capable of transferring messages between UEs supporting V2V application, while the maximum relative velocity of the UEs is 280 km/h, regardless of whether the UE(s) are served or not served by E-UTRAN supporting V2X communication.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A4138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Safety, Mutual Vehicle Awareness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4C05B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[PR.5.2.5-001]; [PR.5.3.5-005]; [PR.5.10.5-001]; [PR.5.22.5-003]</w:t>
            </w:r>
          </w:p>
        </w:tc>
      </w:tr>
      <w:tr w:rsidR="00692196" w:rsidRPr="00692196" w14:paraId="29ABC86A" w14:textId="77777777" w:rsidTr="00692196">
        <w:trPr>
          <w:trHeight w:val="24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42EC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lastRenderedPageBreak/>
              <w:t>[R-5.2.5-002]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712ED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3GPP system shall be capable of transferring messages between UEs supporting V2V and V2P application, respectively, while the UE’s maximum absolute velocity is 160 km/h, regardless of whether the UE(s) are served or not served by E-UTRAN supporting V2X communication.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DFAF8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Safety, Mutual Vehicle Awareness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1D316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[PR.5.1.5-004]; [PR.5.4.5-005]; [PR.5.7.5-003]; PR.5.8.5-007]; [PR.5.9.2-002]; [PR.5.22.5.5-003]; [PR.5.18.5-003]; [PR.5.12.5-002]</w:t>
            </w:r>
          </w:p>
        </w:tc>
      </w:tr>
      <w:tr w:rsidR="00692196" w:rsidRPr="00692196" w14:paraId="3A0C76AA" w14:textId="77777777" w:rsidTr="00692196">
        <w:trPr>
          <w:trHeight w:val="21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40A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[R-5.2.5-003]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2398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3GPP system shall be capable of transferring messages between a UE and an RSU both supporting V2I application, while the UE’s maximum absolute velocity is 160 km/h, regardless of whether the UE or the RSU is served or not served by E-UTRAN supporting V2X communication.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727CB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Road Safety, Mutual Vehicle Awareness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E98E6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[PR.5.6.5-005]</w:t>
            </w:r>
          </w:p>
        </w:tc>
      </w:tr>
      <w:tr w:rsidR="00692196" w:rsidRPr="00692196" w14:paraId="23ABBCA4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19B3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39582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B7FE3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CB0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1470C7C7" w14:textId="77777777" w:rsidTr="00692196">
        <w:trPr>
          <w:trHeight w:val="3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E70B06E" w14:textId="77777777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  <w:t>Security Requirement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D1F1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D7E02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DA5B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3BB2643E" w14:textId="77777777" w:rsidTr="00692196">
        <w:trPr>
          <w:trHeight w:val="12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D45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[R.5.3-001]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BE109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3GPP network shall provide a means for the MNO to authorize a UE supporting V2X application to perform V2X communication when served by E-UTRAN supporting V2X communication.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4C34D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Mutual Vehicle Awareness and Road Safety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412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71E293AF" w14:textId="77777777" w:rsidTr="00692196">
        <w:trPr>
          <w:trHeight w:val="15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72E5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[R.5.3-002]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082E5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3GPP network shall provide a means (e.g., pre-authorization) for the MNO to authorize a UE supporting V2X application to perform V2X communication when not served by E-UTRAN supporting V2X communication.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A84D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Mutual Vehicle Awareness and Road Safety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5E9E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[PR.5.2.5-004]</w:t>
            </w:r>
          </w:p>
        </w:tc>
      </w:tr>
      <w:tr w:rsidR="00692196" w:rsidRPr="00692196" w14:paraId="12FA5396" w14:textId="77777777" w:rsidTr="00692196">
        <w:trPr>
          <w:trHeight w:val="9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9AE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[R.5.3-003]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C8E2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3GPP network shall provide a means for the MNO to authorize UEs supporting V2X application separately to perform V2N communication.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55084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Mutual Vehicle Awareness and Road Safety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D18F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153C96B6" w14:textId="77777777" w:rsidTr="00692196">
        <w:trPr>
          <w:trHeight w:val="9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65E7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[R.5.3-004]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32289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3GPP system shall support the anonymity of UE supporting V2X application and the integrity protection of the transmission.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0D6E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Mutual Vehicle Awareness and Road Safety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7245" w14:textId="7777777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69219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[PR.5.1.5-010]; [PR.5.7.5-007]; [PR.5.8.5-002]</w:t>
            </w:r>
          </w:p>
        </w:tc>
      </w:tr>
      <w:tr w:rsidR="00692196" w:rsidRPr="00692196" w14:paraId="638B1B19" w14:textId="77777777" w:rsidTr="00692196">
        <w:trPr>
          <w:trHeight w:val="15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8F32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[R.5.3-005]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84B27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The 3GPP system should be able to support UE privacy for V2X communications, by ensuring that a UE cannot be tracked or identified by any other UE beyond a certain short time-period required by the application.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7F6C6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Mutual Vehicle Awareness and Road Safety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0170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692196" w:rsidRPr="00692196" w14:paraId="2714ADED" w14:textId="77777777" w:rsidTr="00692196">
        <w:trPr>
          <w:trHeight w:val="1500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8032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lastRenderedPageBreak/>
              <w:t>[R.5.3-006]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1F081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Subject to regulatory requirements and/or operator policy, the 3GPP system shall support UE privacy for V2X communication, such that UEs cannot be tracked or identified by the operator or a third party.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465BE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 xml:space="preserve">Mutual Vehicle Awareness and Road Safety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24E8" w14:textId="777777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r w:rsidRPr="00692196"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</w:tbl>
    <w:p w14:paraId="5F61282D" w14:textId="77777777" w:rsidR="000F794D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D4F2057" w14:textId="77777777"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4F9862DA" w14:textId="77777777"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4151658" w14:textId="77777777" w:rsidR="00B56550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8D5598">
        <w:rPr>
          <w:rFonts w:eastAsia="Calibri"/>
          <w:b/>
          <w:sz w:val="28"/>
          <w:szCs w:val="28"/>
          <w:lang w:val="nl-NL" w:eastAsia="en-US"/>
        </w:rPr>
        <w:t>Proposal: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If this is agreed, the proposal</w:t>
      </w:r>
      <w:r w:rsidR="00C15B2D">
        <w:rPr>
          <w:rFonts w:ascii="Arial" w:eastAsia="Malgun Gothic" w:hAnsi="Arial" w:cs="Arial"/>
          <w:sz w:val="22"/>
          <w:szCs w:val="22"/>
          <w:lang w:val="nl-NL" w:eastAsia="ko-KR"/>
        </w:rPr>
        <w:t xml:space="preserve"> is to </w:t>
      </w:r>
      <w:r w:rsidR="00B56550">
        <w:rPr>
          <w:rFonts w:ascii="Arial" w:eastAsia="Malgun Gothic" w:hAnsi="Arial" w:cs="Arial"/>
          <w:sz w:val="22"/>
          <w:szCs w:val="22"/>
          <w:lang w:val="nl-NL" w:eastAsia="ko-KR"/>
        </w:rPr>
        <w:t xml:space="preserve">include the </w:t>
      </w:r>
      <w:r w:rsidR="00692196">
        <w:rPr>
          <w:rFonts w:ascii="Arial" w:eastAsia="Malgun Gothic" w:hAnsi="Arial" w:cs="Arial"/>
          <w:sz w:val="22"/>
          <w:szCs w:val="22"/>
          <w:lang w:val="nl-NL" w:eastAsia="ko-KR"/>
        </w:rPr>
        <w:t xml:space="preserve">above text and table in discussion in Normative annex of TS </w:t>
      </w:r>
    </w:p>
    <w:p w14:paraId="5806FCF1" w14:textId="77777777" w:rsidR="00B56550" w:rsidRDefault="00B56550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1F2294A0" w14:textId="77777777" w:rsidR="001E7DBB" w:rsidRDefault="001E7DBB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0CAC8742" w14:textId="77777777" w:rsidR="001E7DBB" w:rsidRDefault="001E7DBB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Reference: </w:t>
      </w:r>
    </w:p>
    <w:p w14:paraId="51CDAD3E" w14:textId="77777777" w:rsidR="001E7DBB" w:rsidRDefault="001E7DBB" w:rsidP="001E7DBB">
      <w:pPr>
        <w:pStyle w:val="ListParagraph"/>
        <w:numPr>
          <w:ilvl w:val="0"/>
          <w:numId w:val="5"/>
        </w:numPr>
        <w:spacing w:line="276" w:lineRule="auto"/>
      </w:pPr>
      <w:r>
        <w:t>5G Automotive Vision [</w:t>
      </w:r>
      <w:r w:rsidRPr="001E7DBB">
        <w:t>https://5g-ppp.eu/wp-content/uploads/2014/02/5G-PPP-White-Paper-on-Automotive-Vertical-Sectors.pdf</w:t>
      </w:r>
      <w:r>
        <w:t>]</w:t>
      </w:r>
    </w:p>
    <w:p w14:paraId="5A7BFB30" w14:textId="77777777" w:rsidR="001E7DBB" w:rsidRDefault="001E7DBB" w:rsidP="00240874">
      <w:pPr>
        <w:spacing w:line="276" w:lineRule="auto"/>
      </w:pPr>
    </w:p>
    <w:p w14:paraId="61604E35" w14:textId="77777777" w:rsidR="001E7DBB" w:rsidRDefault="001E7DBB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sectPr w:rsidR="001E7DBB" w:rsidSect="00692196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32CF17" w15:done="0"/>
  <w15:commentEx w15:paraId="323F8C62" w15:done="0"/>
  <w15:commentEx w15:paraId="4AF95C13" w15:done="0"/>
  <w15:commentEx w15:paraId="5B4E21E3" w15:done="0"/>
  <w15:commentEx w15:paraId="5F76EB43" w15:done="0"/>
  <w15:commentEx w15:paraId="702C55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03CD8" w14:textId="77777777" w:rsidR="00C24B4B" w:rsidRDefault="00C24B4B"/>
  </w:endnote>
  <w:endnote w:type="continuationSeparator" w:id="0">
    <w:p w14:paraId="4E0F0FE6" w14:textId="77777777" w:rsidR="00C24B4B" w:rsidRDefault="00C24B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46197" w14:textId="77777777" w:rsidR="00C24B4B" w:rsidRDefault="00C24B4B"/>
  </w:footnote>
  <w:footnote w:type="continuationSeparator" w:id="0">
    <w:p w14:paraId="6DE31121" w14:textId="77777777" w:rsidR="00C24B4B" w:rsidRDefault="00C24B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1FC0796"/>
    <w:multiLevelType w:val="hybridMultilevel"/>
    <w:tmpl w:val="C4F8FA0A"/>
    <w:lvl w:ilvl="0" w:tplc="7DFEF5D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J">
    <w15:presenceInfo w15:providerId="None" w15:userId="F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080B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10AF"/>
    <w:rsid w:val="000F296C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8716E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5FED"/>
    <w:rsid w:val="001C6726"/>
    <w:rsid w:val="001D0064"/>
    <w:rsid w:val="001D51FF"/>
    <w:rsid w:val="001D54DF"/>
    <w:rsid w:val="001D634E"/>
    <w:rsid w:val="001D6833"/>
    <w:rsid w:val="001E3E33"/>
    <w:rsid w:val="001E7DBB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30AC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274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47F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0640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4B5C"/>
    <w:rsid w:val="004873FC"/>
    <w:rsid w:val="004931B8"/>
    <w:rsid w:val="00495671"/>
    <w:rsid w:val="004962D7"/>
    <w:rsid w:val="00496F7D"/>
    <w:rsid w:val="004974BB"/>
    <w:rsid w:val="00497F70"/>
    <w:rsid w:val="004A0796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270A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2313"/>
    <w:rsid w:val="00544942"/>
    <w:rsid w:val="00545C46"/>
    <w:rsid w:val="005477F4"/>
    <w:rsid w:val="00551668"/>
    <w:rsid w:val="00552E33"/>
    <w:rsid w:val="00553BBE"/>
    <w:rsid w:val="00556BEB"/>
    <w:rsid w:val="00557C3C"/>
    <w:rsid w:val="00561E62"/>
    <w:rsid w:val="00564033"/>
    <w:rsid w:val="005651D4"/>
    <w:rsid w:val="0056776A"/>
    <w:rsid w:val="005677FF"/>
    <w:rsid w:val="005678F2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59EB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0A88"/>
    <w:rsid w:val="00684833"/>
    <w:rsid w:val="006874AA"/>
    <w:rsid w:val="00690346"/>
    <w:rsid w:val="00690D88"/>
    <w:rsid w:val="0069216D"/>
    <w:rsid w:val="00692196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1FA3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6956"/>
    <w:rsid w:val="00777C06"/>
    <w:rsid w:val="00782CA6"/>
    <w:rsid w:val="0078384E"/>
    <w:rsid w:val="00784C88"/>
    <w:rsid w:val="00785FE2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00B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E689F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0D3E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0A8E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39B4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24C6"/>
    <w:rsid w:val="00AF5A76"/>
    <w:rsid w:val="00AF5B15"/>
    <w:rsid w:val="00AF7CB7"/>
    <w:rsid w:val="00B004F3"/>
    <w:rsid w:val="00B00927"/>
    <w:rsid w:val="00B03D32"/>
    <w:rsid w:val="00B04972"/>
    <w:rsid w:val="00B04FAD"/>
    <w:rsid w:val="00B1044E"/>
    <w:rsid w:val="00B1188E"/>
    <w:rsid w:val="00B16276"/>
    <w:rsid w:val="00B2164E"/>
    <w:rsid w:val="00B2495C"/>
    <w:rsid w:val="00B24B51"/>
    <w:rsid w:val="00B24B98"/>
    <w:rsid w:val="00B24F85"/>
    <w:rsid w:val="00B25BCA"/>
    <w:rsid w:val="00B30316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473C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BC0"/>
    <w:rsid w:val="00BC0C26"/>
    <w:rsid w:val="00BC2888"/>
    <w:rsid w:val="00BC2D14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77B"/>
    <w:rsid w:val="00C248F3"/>
    <w:rsid w:val="00C24B4B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524C"/>
    <w:rsid w:val="00D357BD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177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A5B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gunbekun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1327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Jumoke</cp:lastModifiedBy>
  <cp:revision>4</cp:revision>
  <dcterms:created xsi:type="dcterms:W3CDTF">2016-04-25T15:51:00Z</dcterms:created>
  <dcterms:modified xsi:type="dcterms:W3CDTF">2016-04-27T19:09:00Z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